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7FCC1">
      <w:pPr>
        <w:tabs>
          <w:tab w:val="left" w:pos="5565"/>
        </w:tabs>
        <w:jc w:val="center"/>
        <w:rPr>
          <w:sz w:val="28"/>
          <w:szCs w:val="28"/>
        </w:rPr>
      </w:pPr>
      <w:r>
        <w:rPr>
          <w:rFonts w:hint="eastAsia"/>
          <w:sz w:val="44"/>
          <w:szCs w:val="44"/>
        </w:rPr>
        <w:t>蚌埠市公共交通集团有限公司车辆报废评估服务项目</w:t>
      </w:r>
      <w:bookmarkStart w:id="3" w:name="_GoBack"/>
      <w:r>
        <w:rPr>
          <w:rFonts w:hint="eastAsia"/>
          <w:sz w:val="44"/>
          <w:szCs w:val="44"/>
        </w:rPr>
        <w:t>报价文件</w:t>
      </w:r>
      <w:bookmarkEnd w:id="3"/>
    </w:p>
    <w:p w14:paraId="0D98FB89">
      <w:pPr>
        <w:tabs>
          <w:tab w:val="left" w:pos="5565"/>
        </w:tabs>
        <w:rPr>
          <w:sz w:val="28"/>
          <w:szCs w:val="28"/>
        </w:rPr>
      </w:pPr>
    </w:p>
    <w:p w14:paraId="253E0492">
      <w:pPr>
        <w:tabs>
          <w:tab w:val="left" w:pos="5565"/>
        </w:tabs>
        <w:rPr>
          <w:sz w:val="28"/>
          <w:szCs w:val="28"/>
        </w:rPr>
      </w:pPr>
    </w:p>
    <w:p w14:paraId="3C337247">
      <w:pPr>
        <w:tabs>
          <w:tab w:val="left" w:pos="5565"/>
        </w:tabs>
        <w:rPr>
          <w:sz w:val="28"/>
          <w:szCs w:val="28"/>
        </w:rPr>
      </w:pPr>
    </w:p>
    <w:p w14:paraId="035B46E9">
      <w:pPr>
        <w:tabs>
          <w:tab w:val="left" w:pos="5565"/>
        </w:tabs>
        <w:rPr>
          <w:sz w:val="28"/>
          <w:szCs w:val="28"/>
        </w:rPr>
      </w:pPr>
    </w:p>
    <w:p w14:paraId="01E516DD">
      <w:pPr>
        <w:tabs>
          <w:tab w:val="left" w:pos="5565"/>
        </w:tabs>
        <w:rPr>
          <w:sz w:val="28"/>
          <w:szCs w:val="28"/>
        </w:rPr>
      </w:pPr>
    </w:p>
    <w:p w14:paraId="10149D1A">
      <w:pPr>
        <w:tabs>
          <w:tab w:val="left" w:pos="5565"/>
        </w:tabs>
        <w:jc w:val="left"/>
        <w:rPr>
          <w:sz w:val="28"/>
          <w:szCs w:val="28"/>
        </w:rPr>
      </w:pPr>
    </w:p>
    <w:p w14:paraId="3585CFA7">
      <w:pPr>
        <w:tabs>
          <w:tab w:val="left" w:pos="5565"/>
        </w:tabs>
        <w:jc w:val="left"/>
        <w:rPr>
          <w:sz w:val="28"/>
          <w:szCs w:val="28"/>
        </w:rPr>
      </w:pPr>
    </w:p>
    <w:p w14:paraId="49829A86">
      <w:pPr>
        <w:tabs>
          <w:tab w:val="left" w:pos="5565"/>
        </w:tabs>
        <w:jc w:val="left"/>
        <w:rPr>
          <w:sz w:val="28"/>
          <w:szCs w:val="28"/>
        </w:rPr>
      </w:pPr>
    </w:p>
    <w:p w14:paraId="62D1E5D9">
      <w:pPr>
        <w:tabs>
          <w:tab w:val="left" w:pos="5565"/>
        </w:tabs>
        <w:jc w:val="left"/>
        <w:rPr>
          <w:sz w:val="28"/>
          <w:szCs w:val="28"/>
        </w:rPr>
      </w:pPr>
    </w:p>
    <w:p w14:paraId="067D2499">
      <w:pPr>
        <w:tabs>
          <w:tab w:val="left" w:pos="5565"/>
        </w:tabs>
        <w:jc w:val="left"/>
        <w:rPr>
          <w:sz w:val="28"/>
          <w:szCs w:val="28"/>
        </w:rPr>
      </w:pPr>
    </w:p>
    <w:p w14:paraId="0C780E3A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797D5EF1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033A9C38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58B9DDCB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05069688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218CD23F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435B00D5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47D26312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09C349A6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0D22586B">
      <w:pPr>
        <w:tabs>
          <w:tab w:val="left" w:pos="5565"/>
        </w:tabs>
        <w:jc w:val="left"/>
        <w:rPr>
          <w:rFonts w:hint="eastAsia"/>
          <w:sz w:val="28"/>
          <w:szCs w:val="28"/>
        </w:rPr>
      </w:pPr>
    </w:p>
    <w:p w14:paraId="5FE5CCE6">
      <w:pPr>
        <w:tabs>
          <w:tab w:val="left" w:pos="5565"/>
        </w:tabs>
        <w:jc w:val="left"/>
        <w:rPr>
          <w:sz w:val="44"/>
          <w:szCs w:val="44"/>
        </w:rPr>
      </w:pPr>
      <w:r>
        <w:rPr>
          <w:rFonts w:hint="eastAsia"/>
          <w:sz w:val="28"/>
          <w:szCs w:val="28"/>
        </w:rPr>
        <w:t>一、营业执照复印件（加盖公章）</w:t>
      </w:r>
    </w:p>
    <w:p w14:paraId="0D53670B">
      <w:pPr>
        <w:tabs>
          <w:tab w:val="left" w:pos="5565"/>
        </w:tabs>
        <w:rPr>
          <w:sz w:val="28"/>
          <w:szCs w:val="28"/>
        </w:rPr>
      </w:pPr>
    </w:p>
    <w:p w14:paraId="33A0AD8B">
      <w:pPr>
        <w:tabs>
          <w:tab w:val="left" w:pos="5565"/>
        </w:tabs>
        <w:rPr>
          <w:sz w:val="28"/>
          <w:szCs w:val="28"/>
        </w:rPr>
      </w:pPr>
    </w:p>
    <w:p w14:paraId="7DEEAF48">
      <w:pPr>
        <w:tabs>
          <w:tab w:val="left" w:pos="5565"/>
        </w:tabs>
        <w:rPr>
          <w:sz w:val="28"/>
          <w:szCs w:val="28"/>
        </w:rPr>
      </w:pPr>
    </w:p>
    <w:p w14:paraId="55E9A396">
      <w:pPr>
        <w:tabs>
          <w:tab w:val="left" w:pos="5565"/>
        </w:tabs>
        <w:rPr>
          <w:sz w:val="28"/>
          <w:szCs w:val="28"/>
        </w:rPr>
      </w:pPr>
    </w:p>
    <w:p w14:paraId="3A977185">
      <w:pPr>
        <w:tabs>
          <w:tab w:val="left" w:pos="5565"/>
        </w:tabs>
        <w:rPr>
          <w:sz w:val="28"/>
          <w:szCs w:val="28"/>
        </w:rPr>
      </w:pPr>
    </w:p>
    <w:p w14:paraId="0E54893F">
      <w:pPr>
        <w:tabs>
          <w:tab w:val="left" w:pos="5565"/>
        </w:tabs>
        <w:rPr>
          <w:sz w:val="28"/>
          <w:szCs w:val="28"/>
        </w:rPr>
      </w:pPr>
    </w:p>
    <w:p w14:paraId="13F063BA">
      <w:pPr>
        <w:tabs>
          <w:tab w:val="left" w:pos="5565"/>
        </w:tabs>
        <w:rPr>
          <w:sz w:val="28"/>
          <w:szCs w:val="28"/>
        </w:rPr>
      </w:pPr>
    </w:p>
    <w:p w14:paraId="36D55BF0">
      <w:pPr>
        <w:tabs>
          <w:tab w:val="left" w:pos="5565"/>
        </w:tabs>
        <w:rPr>
          <w:sz w:val="28"/>
          <w:szCs w:val="28"/>
        </w:rPr>
      </w:pPr>
    </w:p>
    <w:p w14:paraId="3BE109EE">
      <w:pPr>
        <w:tabs>
          <w:tab w:val="left" w:pos="5565"/>
        </w:tabs>
        <w:rPr>
          <w:sz w:val="28"/>
          <w:szCs w:val="28"/>
        </w:rPr>
      </w:pPr>
    </w:p>
    <w:p w14:paraId="6D14635C">
      <w:pPr>
        <w:tabs>
          <w:tab w:val="left" w:pos="5565"/>
        </w:tabs>
        <w:rPr>
          <w:sz w:val="28"/>
          <w:szCs w:val="28"/>
        </w:rPr>
      </w:pPr>
    </w:p>
    <w:p w14:paraId="7FC30989">
      <w:pPr>
        <w:tabs>
          <w:tab w:val="left" w:pos="5565"/>
        </w:tabs>
        <w:rPr>
          <w:sz w:val="28"/>
          <w:szCs w:val="28"/>
        </w:rPr>
      </w:pPr>
    </w:p>
    <w:p w14:paraId="7ACDD8B3">
      <w:pPr>
        <w:tabs>
          <w:tab w:val="left" w:pos="5565"/>
        </w:tabs>
        <w:rPr>
          <w:sz w:val="28"/>
          <w:szCs w:val="28"/>
        </w:rPr>
      </w:pPr>
    </w:p>
    <w:p w14:paraId="67502303">
      <w:pPr>
        <w:tabs>
          <w:tab w:val="left" w:pos="5565"/>
        </w:tabs>
        <w:rPr>
          <w:sz w:val="28"/>
          <w:szCs w:val="28"/>
        </w:rPr>
      </w:pPr>
    </w:p>
    <w:p w14:paraId="5C7E86A8">
      <w:pPr>
        <w:tabs>
          <w:tab w:val="left" w:pos="5565"/>
        </w:tabs>
        <w:rPr>
          <w:sz w:val="28"/>
          <w:szCs w:val="28"/>
        </w:rPr>
      </w:pPr>
    </w:p>
    <w:p w14:paraId="2D6C4B56">
      <w:pPr>
        <w:tabs>
          <w:tab w:val="left" w:pos="5565"/>
        </w:tabs>
        <w:rPr>
          <w:sz w:val="28"/>
          <w:szCs w:val="28"/>
        </w:rPr>
      </w:pPr>
    </w:p>
    <w:p w14:paraId="3FCA265B">
      <w:pPr>
        <w:tabs>
          <w:tab w:val="left" w:pos="5565"/>
        </w:tabs>
        <w:rPr>
          <w:sz w:val="28"/>
          <w:szCs w:val="28"/>
        </w:rPr>
      </w:pPr>
    </w:p>
    <w:p w14:paraId="6CB6274E">
      <w:pPr>
        <w:tabs>
          <w:tab w:val="left" w:pos="5565"/>
        </w:tabs>
        <w:rPr>
          <w:sz w:val="28"/>
          <w:szCs w:val="28"/>
        </w:rPr>
      </w:pPr>
    </w:p>
    <w:p w14:paraId="4E98DF67">
      <w:pPr>
        <w:tabs>
          <w:tab w:val="left" w:pos="5565"/>
        </w:tabs>
        <w:rPr>
          <w:sz w:val="28"/>
          <w:szCs w:val="28"/>
        </w:rPr>
      </w:pPr>
    </w:p>
    <w:p w14:paraId="056A15BF">
      <w:pPr>
        <w:tabs>
          <w:tab w:val="left" w:pos="5565"/>
        </w:tabs>
        <w:rPr>
          <w:sz w:val="28"/>
          <w:szCs w:val="28"/>
        </w:rPr>
      </w:pPr>
    </w:p>
    <w:p w14:paraId="28E5E535">
      <w:pPr>
        <w:tabs>
          <w:tab w:val="left" w:pos="5565"/>
        </w:tabs>
        <w:rPr>
          <w:sz w:val="28"/>
          <w:szCs w:val="28"/>
        </w:rPr>
      </w:pPr>
    </w:p>
    <w:p w14:paraId="3D088A41">
      <w:pPr>
        <w:tabs>
          <w:tab w:val="left" w:pos="5565"/>
        </w:tabs>
        <w:rPr>
          <w:sz w:val="28"/>
          <w:szCs w:val="28"/>
        </w:rPr>
      </w:pPr>
    </w:p>
    <w:p w14:paraId="13DCD1D7">
      <w:pPr>
        <w:tabs>
          <w:tab w:val="left" w:pos="556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二、国家认可的评估资质证书</w:t>
      </w:r>
    </w:p>
    <w:p w14:paraId="73B6B4BD">
      <w:pPr>
        <w:tabs>
          <w:tab w:val="left" w:pos="5565"/>
        </w:tabs>
        <w:rPr>
          <w:sz w:val="28"/>
          <w:szCs w:val="28"/>
        </w:rPr>
      </w:pPr>
    </w:p>
    <w:p w14:paraId="1A2FB0F7">
      <w:pPr>
        <w:tabs>
          <w:tab w:val="left" w:pos="5565"/>
        </w:tabs>
        <w:rPr>
          <w:sz w:val="28"/>
          <w:szCs w:val="28"/>
        </w:rPr>
      </w:pPr>
    </w:p>
    <w:p w14:paraId="316F35F7">
      <w:pPr>
        <w:tabs>
          <w:tab w:val="left" w:pos="5565"/>
        </w:tabs>
        <w:rPr>
          <w:sz w:val="28"/>
          <w:szCs w:val="28"/>
        </w:rPr>
      </w:pPr>
    </w:p>
    <w:p w14:paraId="31202C6B">
      <w:pPr>
        <w:tabs>
          <w:tab w:val="left" w:pos="5565"/>
        </w:tabs>
        <w:rPr>
          <w:sz w:val="28"/>
          <w:szCs w:val="28"/>
        </w:rPr>
      </w:pPr>
    </w:p>
    <w:p w14:paraId="57D048A2">
      <w:pPr>
        <w:tabs>
          <w:tab w:val="left" w:pos="5565"/>
        </w:tabs>
        <w:rPr>
          <w:sz w:val="28"/>
          <w:szCs w:val="28"/>
        </w:rPr>
      </w:pPr>
    </w:p>
    <w:p w14:paraId="197D7F92">
      <w:pPr>
        <w:tabs>
          <w:tab w:val="left" w:pos="5565"/>
        </w:tabs>
        <w:rPr>
          <w:sz w:val="28"/>
          <w:szCs w:val="28"/>
        </w:rPr>
      </w:pPr>
    </w:p>
    <w:p w14:paraId="455A0C9C">
      <w:pPr>
        <w:tabs>
          <w:tab w:val="left" w:pos="5565"/>
        </w:tabs>
        <w:rPr>
          <w:sz w:val="28"/>
          <w:szCs w:val="28"/>
        </w:rPr>
      </w:pPr>
    </w:p>
    <w:p w14:paraId="46B7247D">
      <w:pPr>
        <w:tabs>
          <w:tab w:val="left" w:pos="5565"/>
        </w:tabs>
        <w:rPr>
          <w:sz w:val="28"/>
          <w:szCs w:val="28"/>
        </w:rPr>
      </w:pPr>
    </w:p>
    <w:p w14:paraId="723B881C">
      <w:pPr>
        <w:tabs>
          <w:tab w:val="left" w:pos="5565"/>
        </w:tabs>
        <w:rPr>
          <w:sz w:val="28"/>
          <w:szCs w:val="28"/>
        </w:rPr>
      </w:pPr>
    </w:p>
    <w:p w14:paraId="4067FE36">
      <w:pPr>
        <w:tabs>
          <w:tab w:val="left" w:pos="5565"/>
        </w:tabs>
        <w:rPr>
          <w:sz w:val="28"/>
          <w:szCs w:val="28"/>
        </w:rPr>
      </w:pPr>
    </w:p>
    <w:p w14:paraId="01417E91">
      <w:pPr>
        <w:tabs>
          <w:tab w:val="left" w:pos="5565"/>
        </w:tabs>
        <w:rPr>
          <w:sz w:val="28"/>
          <w:szCs w:val="28"/>
        </w:rPr>
      </w:pPr>
    </w:p>
    <w:p w14:paraId="668BD9A5">
      <w:pPr>
        <w:tabs>
          <w:tab w:val="left" w:pos="5565"/>
        </w:tabs>
        <w:rPr>
          <w:sz w:val="28"/>
          <w:szCs w:val="28"/>
        </w:rPr>
      </w:pPr>
    </w:p>
    <w:p w14:paraId="36A0BA47">
      <w:pPr>
        <w:tabs>
          <w:tab w:val="left" w:pos="5565"/>
        </w:tabs>
        <w:rPr>
          <w:sz w:val="28"/>
          <w:szCs w:val="28"/>
        </w:rPr>
      </w:pPr>
    </w:p>
    <w:p w14:paraId="5527BDA4">
      <w:pPr>
        <w:tabs>
          <w:tab w:val="left" w:pos="5565"/>
        </w:tabs>
        <w:rPr>
          <w:sz w:val="28"/>
          <w:szCs w:val="28"/>
        </w:rPr>
      </w:pPr>
    </w:p>
    <w:p w14:paraId="21630010">
      <w:pPr>
        <w:tabs>
          <w:tab w:val="left" w:pos="5565"/>
        </w:tabs>
        <w:rPr>
          <w:sz w:val="28"/>
          <w:szCs w:val="28"/>
        </w:rPr>
      </w:pPr>
    </w:p>
    <w:p w14:paraId="67F7B28B">
      <w:pPr>
        <w:tabs>
          <w:tab w:val="left" w:pos="5565"/>
        </w:tabs>
        <w:rPr>
          <w:sz w:val="28"/>
          <w:szCs w:val="28"/>
        </w:rPr>
      </w:pPr>
    </w:p>
    <w:p w14:paraId="3B2C914D">
      <w:pPr>
        <w:tabs>
          <w:tab w:val="left" w:pos="5565"/>
        </w:tabs>
        <w:rPr>
          <w:sz w:val="28"/>
          <w:szCs w:val="28"/>
        </w:rPr>
      </w:pPr>
    </w:p>
    <w:p w14:paraId="168710C3">
      <w:pPr>
        <w:tabs>
          <w:tab w:val="left" w:pos="5565"/>
        </w:tabs>
        <w:rPr>
          <w:sz w:val="28"/>
          <w:szCs w:val="28"/>
        </w:rPr>
      </w:pPr>
    </w:p>
    <w:p w14:paraId="48E62E7A">
      <w:pPr>
        <w:tabs>
          <w:tab w:val="left" w:pos="5565"/>
        </w:tabs>
        <w:rPr>
          <w:sz w:val="28"/>
          <w:szCs w:val="28"/>
        </w:rPr>
      </w:pPr>
    </w:p>
    <w:p w14:paraId="1304C119">
      <w:pPr>
        <w:tabs>
          <w:tab w:val="left" w:pos="5565"/>
        </w:tabs>
        <w:rPr>
          <w:sz w:val="28"/>
          <w:szCs w:val="28"/>
        </w:rPr>
      </w:pPr>
    </w:p>
    <w:p w14:paraId="18C4CCF6">
      <w:pPr>
        <w:tabs>
          <w:tab w:val="left" w:pos="5565"/>
        </w:tabs>
        <w:rPr>
          <w:sz w:val="28"/>
          <w:szCs w:val="28"/>
        </w:rPr>
      </w:pPr>
    </w:p>
    <w:p w14:paraId="16128377">
      <w:pPr>
        <w:tabs>
          <w:tab w:val="left" w:pos="556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三、机动车评估业绩证明（合同复印件加盖公章）</w:t>
      </w:r>
    </w:p>
    <w:p w14:paraId="438DC75B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32976FD3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5F41782A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26F7E7FB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342C3965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06151BD3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3FF4E67A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7A850DA4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11C9B7A6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416AA306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1C1EA234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17713E4A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62D643B7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43CDCA83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50E22A8E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4B0E138E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334E5145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5FD9922F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31AA228B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744641CA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42127F5D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</w:p>
    <w:p w14:paraId="21770FEF">
      <w:pPr>
        <w:spacing w:line="480" w:lineRule="auto"/>
        <w:jc w:val="center"/>
        <w:rPr>
          <w:rFonts w:ascii="仿宋_GB2312" w:hAnsi="宋体" w:eastAsia="仿宋_GB2312"/>
          <w:b/>
          <w:position w:val="16"/>
          <w:sz w:val="32"/>
          <w:szCs w:val="32"/>
        </w:rPr>
      </w:pPr>
      <w:r>
        <w:rPr>
          <w:rFonts w:hint="eastAsia" w:ascii="仿宋_GB2312" w:hAnsi="宋体" w:eastAsia="仿宋_GB2312"/>
          <w:b/>
          <w:position w:val="16"/>
          <w:sz w:val="32"/>
          <w:szCs w:val="32"/>
        </w:rPr>
        <w:t>法定代表人授权书（格式范例）</w:t>
      </w:r>
    </w:p>
    <w:p w14:paraId="4EB51167">
      <w:pPr>
        <w:tabs>
          <w:tab w:val="left" w:pos="5160"/>
        </w:tabs>
        <w:spacing w:line="360" w:lineRule="auto"/>
        <w:ind w:firstLine="480" w:firstLineChars="200"/>
        <w:rPr>
          <w:rFonts w:ascii="仿宋" w:hAnsi="仿宋" w:eastAsia="仿宋"/>
          <w:b/>
          <w:szCs w:val="21"/>
        </w:rPr>
      </w:pPr>
      <w:r>
        <w:rPr>
          <w:rFonts w:hint="eastAsia" w:ascii="仿宋_GB2312" w:hAnsi="宋体" w:eastAsia="仿宋_GB2312"/>
          <w:sz w:val="24"/>
          <w:szCs w:val="24"/>
        </w:rPr>
        <w:t>本人 （姓名） 系（报价人全称）  的法定代表人，现委托 （姓名）为我方代理人。代理人根据授权，以我方名义签署、澄清、说明、补正、递交、撤回、修改（蚌埠市公共交通集团有限公司车辆报废评估服务项目）报价文件、签订合同和处理有关事宜，其法律后果由我方承担。代理人无权转委托权。</w:t>
      </w:r>
      <w:r>
        <w:rPr>
          <w:rFonts w:hint="eastAsia" w:ascii="仿宋_GB2312" w:hAnsi="宋体" w:eastAsia="仿宋_GB2312"/>
          <w:color w:val="000000"/>
          <w:sz w:val="24"/>
          <w:szCs w:val="28"/>
        </w:rPr>
        <w:t>特此授权。</w:t>
      </w:r>
    </w:p>
    <w:p w14:paraId="047990A4">
      <w:pPr>
        <w:pStyle w:val="5"/>
        <w:snapToGrid w:val="0"/>
        <w:spacing w:line="480" w:lineRule="auto"/>
        <w:ind w:firstLine="480" w:firstLineChars="200"/>
        <w:jc w:val="left"/>
        <w:rPr>
          <w:rFonts w:ascii="仿宋_GB2312" w:hAnsi="宋体" w:eastAsia="仿宋_GB2312"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color w:val="000000"/>
          <w:sz w:val="24"/>
          <w:szCs w:val="28"/>
        </w:rPr>
        <w:t>本授权书自出具之日起生效。</w:t>
      </w:r>
    </w:p>
    <w:p w14:paraId="0332FA01">
      <w:pPr>
        <w:pStyle w:val="6"/>
        <w:spacing w:line="360" w:lineRule="auto"/>
        <w:ind w:firstLine="645"/>
        <w:rPr>
          <w:rFonts w:ascii="仿宋_GB2312" w:hAnsi="宋体" w:eastAsia="仿宋_GB2312"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color w:val="000000"/>
          <w:sz w:val="24"/>
          <w:szCs w:val="28"/>
        </w:rPr>
        <w:t>特此声明。</w:t>
      </w:r>
    </w:p>
    <w:p w14:paraId="515A5BD5">
      <w:pPr>
        <w:pStyle w:val="6"/>
        <w:adjustRightInd w:val="0"/>
        <w:snapToGrid w:val="0"/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</w:p>
    <w:p w14:paraId="0A87B39E">
      <w:pPr>
        <w:pStyle w:val="6"/>
        <w:adjustRightInd w:val="0"/>
        <w:snapToGrid w:val="0"/>
        <w:spacing w:line="720" w:lineRule="auto"/>
        <w:ind w:firstLine="480" w:firstLineChars="200"/>
        <w:rPr>
          <w:rFonts w:ascii="仿宋_GB2312" w:hAnsi="宋体" w:eastAsia="仿宋_GB2312"/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4"/>
        </w:rPr>
        <w:t>代  理  人：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24"/>
        </w:rPr>
        <w:t>性别 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color w:val="000000"/>
          <w:sz w:val="24"/>
        </w:rPr>
        <w:t>年龄：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</w:t>
      </w:r>
    </w:p>
    <w:p w14:paraId="7F48D99C">
      <w:pPr>
        <w:pStyle w:val="6"/>
        <w:adjustRightInd w:val="0"/>
        <w:snapToGrid w:val="0"/>
        <w:spacing w:line="720" w:lineRule="auto"/>
        <w:ind w:firstLine="480" w:firstLineChars="200"/>
        <w:rPr>
          <w:rFonts w:ascii="仿宋_GB2312" w:hAnsi="宋体" w:eastAsia="仿宋_GB2312"/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4"/>
        </w:rPr>
        <w:t>身份证号码：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        </w:t>
      </w:r>
      <w:r>
        <w:rPr>
          <w:rFonts w:hint="eastAsia" w:ascii="仿宋_GB2312" w:hAnsi="宋体" w:eastAsia="仿宋_GB2312"/>
          <w:color w:val="000000"/>
          <w:sz w:val="24"/>
        </w:rPr>
        <w:t>职务：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</w:t>
      </w:r>
    </w:p>
    <w:p w14:paraId="19573E2A">
      <w:pPr>
        <w:pStyle w:val="6"/>
        <w:adjustRightInd w:val="0"/>
        <w:snapToGrid w:val="0"/>
        <w:spacing w:line="72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报  价  人：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                           （盖章）</w:t>
      </w:r>
    </w:p>
    <w:p w14:paraId="57FC6C53">
      <w:pPr>
        <w:pStyle w:val="6"/>
        <w:adjustRightInd w:val="0"/>
        <w:snapToGrid w:val="0"/>
        <w:spacing w:line="720" w:lineRule="auto"/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法定代表人或企业负责人：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         （签字或盖章）</w:t>
      </w:r>
    </w:p>
    <w:p w14:paraId="35FE6979">
      <w:pPr>
        <w:pStyle w:val="7"/>
        <w:adjustRightInd w:val="0"/>
        <w:snapToGrid w:val="0"/>
        <w:spacing w:after="0" w:line="360" w:lineRule="auto"/>
        <w:ind w:left="0" w:leftChars="0" w:firstLine="480" w:firstLineChars="200"/>
        <w:rPr>
          <w:rFonts w:ascii="仿宋_GB2312" w:hAnsi="宋体" w:eastAsia="仿宋_GB2312"/>
          <w:color w:val="000000"/>
          <w:sz w:val="24"/>
        </w:rPr>
      </w:pPr>
      <w:bookmarkStart w:id="0" w:name="_Toc171581549"/>
      <w:bookmarkStart w:id="1" w:name="_Toc171581369"/>
      <w:bookmarkStart w:id="2" w:name="_Toc171741992"/>
      <w:r>
        <w:rPr>
          <w:rFonts w:hint="eastAsia" w:ascii="仿宋_GB2312" w:hAnsi="宋体" w:eastAsia="仿宋_GB2312"/>
          <w:color w:val="000000"/>
          <w:sz w:val="24"/>
        </w:rPr>
        <w:t>授权委托日期：     年     月     日</w:t>
      </w:r>
      <w:bookmarkEnd w:id="0"/>
      <w:bookmarkEnd w:id="1"/>
      <w:bookmarkEnd w:id="2"/>
    </w:p>
    <w:p w14:paraId="3C07FE7C">
      <w:pPr>
        <w:spacing w:line="360" w:lineRule="auto"/>
        <w:ind w:firstLine="240" w:firstLineChars="100"/>
        <w:rPr>
          <w:rFonts w:ascii="宋体" w:hAnsi="宋体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</w:t>
      </w:r>
      <w:r>
        <w:rPr>
          <w:rFonts w:hint="eastAsia" w:ascii="宋体" w:hAnsi="宋体"/>
          <w:sz w:val="24"/>
          <w:szCs w:val="24"/>
        </w:rPr>
        <w:t xml:space="preserve">   </w:t>
      </w:r>
    </w:p>
    <w:p w14:paraId="05AFC276">
      <w:pPr>
        <w:tabs>
          <w:tab w:val="left" w:pos="2835"/>
        </w:tabs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ab/>
      </w:r>
    </w:p>
    <w:tbl>
      <w:tblPr>
        <w:tblStyle w:val="2"/>
        <w:tblW w:w="8928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0F63EBF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8928" w:type="dxa"/>
            <w:vAlign w:val="center"/>
          </w:tcPr>
          <w:p w14:paraId="78AFF1AC">
            <w:pPr>
              <w:pStyle w:val="5"/>
              <w:snapToGri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8"/>
              </w:rPr>
              <w:t>被授权人 (代理人)身份证影印件</w:t>
            </w:r>
          </w:p>
        </w:tc>
      </w:tr>
    </w:tbl>
    <w:p w14:paraId="598116F9">
      <w:pPr>
        <w:tabs>
          <w:tab w:val="left" w:pos="5565"/>
        </w:tabs>
        <w:rPr>
          <w:sz w:val="28"/>
          <w:szCs w:val="28"/>
        </w:rPr>
      </w:pPr>
    </w:p>
    <w:p w14:paraId="62458192">
      <w:pPr>
        <w:tabs>
          <w:tab w:val="left" w:pos="5565"/>
        </w:tabs>
        <w:rPr>
          <w:sz w:val="28"/>
          <w:szCs w:val="28"/>
        </w:rPr>
      </w:pPr>
    </w:p>
    <w:p w14:paraId="69517DA0">
      <w:pPr>
        <w:tabs>
          <w:tab w:val="left" w:pos="5565"/>
        </w:tabs>
        <w:jc w:val="center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1DF4E4">
      <w:pPr>
        <w:tabs>
          <w:tab w:val="left" w:pos="5565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报价表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68"/>
        <w:gridCol w:w="1418"/>
        <w:gridCol w:w="1559"/>
        <w:gridCol w:w="1560"/>
        <w:gridCol w:w="6695"/>
      </w:tblGrid>
      <w:tr w14:paraId="2D8F8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4" w:type="dxa"/>
          </w:tcPr>
          <w:p w14:paraId="73B487E6">
            <w:pPr>
              <w:tabs>
                <w:tab w:val="left" w:pos="5565"/>
              </w:tabs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14:paraId="3F81F97F">
            <w:pPr>
              <w:tabs>
                <w:tab w:val="left" w:pos="5565"/>
              </w:tabs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待评估的标的名称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5EC9C95">
            <w:pPr>
              <w:tabs>
                <w:tab w:val="left" w:pos="5565"/>
              </w:tabs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计量单位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5A2ADBFD">
            <w:pPr>
              <w:tabs>
                <w:tab w:val="left" w:pos="5565"/>
              </w:tabs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55CED58">
            <w:pPr>
              <w:tabs>
                <w:tab w:val="left" w:pos="5565"/>
              </w:tabs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评估费（元）</w:t>
            </w:r>
          </w:p>
        </w:tc>
        <w:tc>
          <w:tcPr>
            <w:tcW w:w="6695" w:type="dxa"/>
            <w:tcBorders>
              <w:left w:val="single" w:color="auto" w:sz="4" w:space="0"/>
            </w:tcBorders>
            <w:vAlign w:val="center"/>
          </w:tcPr>
          <w:p w14:paraId="21C8EE60">
            <w:pPr>
              <w:tabs>
                <w:tab w:val="left" w:pos="5565"/>
              </w:tabs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12F88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58415B6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76543F5F">
            <w:pPr>
              <w:tabs>
                <w:tab w:val="left" w:pos="5565"/>
              </w:tabs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公交车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7606EFC">
            <w:pPr>
              <w:tabs>
                <w:tab w:val="left" w:pos="5565"/>
              </w:tabs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辆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2EEAAC77">
            <w:pPr>
              <w:tabs>
                <w:tab w:val="left" w:pos="5565"/>
              </w:tabs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84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66F677E8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695" w:type="dxa"/>
            <w:tcBorders>
              <w:left w:val="single" w:color="auto" w:sz="4" w:space="0"/>
            </w:tcBorders>
          </w:tcPr>
          <w:p w14:paraId="6A112B5D">
            <w:pPr>
              <w:tabs>
                <w:tab w:val="left" w:pos="5565"/>
              </w:tabs>
              <w:spacing w:line="480" w:lineRule="auto"/>
              <w:jc w:val="left"/>
              <w:rPr>
                <w:szCs w:val="21"/>
              </w:rPr>
            </w:pPr>
          </w:p>
        </w:tc>
      </w:tr>
      <w:tr w14:paraId="6DC25F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51CC17C8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14:paraId="7C613085">
            <w:pPr>
              <w:tabs>
                <w:tab w:val="left" w:pos="5565"/>
              </w:tabs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动力电池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6EA6525">
            <w:pPr>
              <w:tabs>
                <w:tab w:val="left" w:pos="5565"/>
              </w:tabs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Kwh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5DAE30DD">
            <w:pPr>
              <w:tabs>
                <w:tab w:val="left" w:pos="5565"/>
              </w:tabs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1727.8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31BDCE5F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695" w:type="dxa"/>
            <w:tcBorders>
              <w:left w:val="single" w:color="auto" w:sz="4" w:space="0"/>
              <w:bottom w:val="single" w:color="auto" w:sz="4" w:space="0"/>
            </w:tcBorders>
          </w:tcPr>
          <w:p w14:paraId="3E8831EE">
            <w:pPr>
              <w:tabs>
                <w:tab w:val="left" w:pos="5565"/>
              </w:tabs>
              <w:spacing w:line="480" w:lineRule="auto"/>
              <w:jc w:val="left"/>
              <w:rPr>
                <w:szCs w:val="21"/>
              </w:rPr>
            </w:pPr>
          </w:p>
        </w:tc>
      </w:tr>
      <w:tr w14:paraId="68C2E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4" w:type="dxa"/>
            <w:vAlign w:val="center"/>
          </w:tcPr>
          <w:p w14:paraId="3F18F781">
            <w:pPr>
              <w:tabs>
                <w:tab w:val="left" w:pos="5565"/>
              </w:tabs>
              <w:spacing w:line="48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 w14:paraId="348485BE">
            <w:pPr>
              <w:tabs>
                <w:tab w:val="left" w:pos="5565"/>
              </w:tabs>
              <w:spacing w:line="480" w:lineRule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公务车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8D85AB8">
            <w:pPr>
              <w:tabs>
                <w:tab w:val="left" w:pos="5565"/>
              </w:tabs>
              <w:spacing w:line="48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辆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DE73D6D">
            <w:pPr>
              <w:tabs>
                <w:tab w:val="left" w:pos="5565"/>
              </w:tabs>
              <w:spacing w:line="48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2DE9C63D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695" w:type="dxa"/>
            <w:tcBorders>
              <w:left w:val="single" w:color="auto" w:sz="4" w:space="0"/>
              <w:bottom w:val="single" w:color="auto" w:sz="4" w:space="0"/>
            </w:tcBorders>
          </w:tcPr>
          <w:p w14:paraId="0B4E9387">
            <w:pPr>
              <w:tabs>
                <w:tab w:val="left" w:pos="5565"/>
              </w:tabs>
              <w:spacing w:line="480" w:lineRule="auto"/>
              <w:jc w:val="left"/>
              <w:rPr>
                <w:szCs w:val="21"/>
              </w:rPr>
            </w:pPr>
          </w:p>
        </w:tc>
      </w:tr>
      <w:tr w14:paraId="1897A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27B2837A">
            <w:pPr>
              <w:tabs>
                <w:tab w:val="left" w:pos="5565"/>
              </w:tabs>
              <w:spacing w:line="48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 w14:paraId="2A44FA64">
            <w:pPr>
              <w:tabs>
                <w:tab w:val="left" w:pos="5565"/>
              </w:tabs>
              <w:spacing w:line="480" w:lineRule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教练车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9AC7F86">
            <w:pPr>
              <w:tabs>
                <w:tab w:val="left" w:pos="5565"/>
              </w:tabs>
              <w:spacing w:line="48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辆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529011D">
            <w:pPr>
              <w:tabs>
                <w:tab w:val="left" w:pos="5565"/>
              </w:tabs>
              <w:spacing w:line="48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3F928122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695" w:type="dxa"/>
            <w:tcBorders>
              <w:left w:val="single" w:color="auto" w:sz="4" w:space="0"/>
              <w:bottom w:val="single" w:color="auto" w:sz="4" w:space="0"/>
            </w:tcBorders>
          </w:tcPr>
          <w:p w14:paraId="37C2128A">
            <w:pPr>
              <w:tabs>
                <w:tab w:val="left" w:pos="5565"/>
              </w:tabs>
              <w:spacing w:line="480" w:lineRule="auto"/>
              <w:jc w:val="left"/>
              <w:rPr>
                <w:szCs w:val="21"/>
              </w:rPr>
            </w:pPr>
          </w:p>
        </w:tc>
      </w:tr>
      <w:tr w14:paraId="4C2A6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919" w:type="dxa"/>
            <w:gridSpan w:val="4"/>
            <w:tcBorders>
              <w:right w:val="single" w:color="auto" w:sz="4" w:space="0"/>
            </w:tcBorders>
            <w:vAlign w:val="center"/>
          </w:tcPr>
          <w:p w14:paraId="5B9E865E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1D90F781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6695" w:type="dxa"/>
          </w:tcPr>
          <w:p w14:paraId="5E9186C8">
            <w:pPr>
              <w:tabs>
                <w:tab w:val="left" w:pos="5565"/>
              </w:tabs>
              <w:spacing w:line="480" w:lineRule="auto"/>
              <w:jc w:val="center"/>
              <w:rPr>
                <w:szCs w:val="21"/>
              </w:rPr>
            </w:pPr>
          </w:p>
        </w:tc>
      </w:tr>
      <w:tr w14:paraId="4CF06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4174" w:type="dxa"/>
            <w:gridSpan w:val="6"/>
            <w:vAlign w:val="center"/>
          </w:tcPr>
          <w:p w14:paraId="5A787EDC">
            <w:pPr>
              <w:tabs>
                <w:tab w:val="left" w:pos="5565"/>
              </w:tabs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联系人姓名：</w:t>
            </w:r>
          </w:p>
        </w:tc>
      </w:tr>
      <w:tr w14:paraId="5F59AB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4174" w:type="dxa"/>
            <w:gridSpan w:val="6"/>
            <w:vAlign w:val="center"/>
          </w:tcPr>
          <w:p w14:paraId="4E24E48F">
            <w:pPr>
              <w:tabs>
                <w:tab w:val="left" w:pos="5565"/>
              </w:tabs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</w:tr>
      <w:tr w14:paraId="7D5B0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  <w:vAlign w:val="center"/>
          </w:tcPr>
          <w:p w14:paraId="3BA713A4">
            <w:pPr>
              <w:tabs>
                <w:tab w:val="left" w:pos="5565"/>
              </w:tabs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信函发送方式：</w:t>
            </w:r>
          </w:p>
        </w:tc>
      </w:tr>
    </w:tbl>
    <w:p w14:paraId="7BBF7833">
      <w:pPr>
        <w:tabs>
          <w:tab w:val="left" w:pos="5565"/>
        </w:tabs>
        <w:jc w:val="center"/>
        <w:rPr>
          <w:sz w:val="28"/>
          <w:szCs w:val="28"/>
        </w:rPr>
      </w:pPr>
    </w:p>
    <w:p w14:paraId="66FB50BD">
      <w:pPr>
        <w:tabs>
          <w:tab w:val="left" w:pos="5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报价人（公章）：</w:t>
      </w:r>
    </w:p>
    <w:p w14:paraId="1DBA11E3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3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纯文本_0"/>
    <w:basedOn w:val="6"/>
    <w:qFormat/>
    <w:uiPriority w:val="0"/>
    <w:rPr>
      <w:rFonts w:ascii="宋体" w:hAnsi="Courier New" w:cstheme="minorBidi"/>
      <w:szCs w:val="22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7">
    <w:name w:val="列表接续_0"/>
    <w:basedOn w:val="6"/>
    <w:qFormat/>
    <w:uiPriority w:val="0"/>
    <w:pPr>
      <w:spacing w:after="120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2025-06-19T00:19:39Z</dcterms:created>
  <dc:creator>pc</dc:creator>
  <cp:lastModifiedBy>小钢</cp:lastModifiedBy>
  <dcterms:modified xsi:type="dcterms:W3CDTF">2025-06-19T00:20:06Z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eyJoZGlkIjoiNDYwYTY1MWJkYTE2NDc3NDBkZjJkOTUyODUzZjBhZjYiLCJ1c2VySWQiOiIzMDY0MDI4MzEifQ==</vt:lpwstr>
  </property>
  <property fmtid="{D5CDD505-2E9C-101B-9397-08002B2CF9AE}" pid="4" name="ICV">
    <vt:lpwstr>0D28F6C05BC24B3E9704ECC02593615A_12</vt:lpwstr>
  </property>
</Properties>
</file>